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D4" w:rsidRDefault="00ED46FC">
      <w:pPr>
        <w:pStyle w:val="p0"/>
        <w:snapToGrid w:val="0"/>
        <w:spacing w:line="360" w:lineRule="auto"/>
        <w:rPr>
          <w:rFonts w:ascii="宋体" w:eastAsia="宋体" w:hAnsi="宋体" w:cs="楷体"/>
          <w:color w:val="000000"/>
          <w:kern w:val="2"/>
          <w:sz w:val="28"/>
          <w:szCs w:val="28"/>
        </w:rPr>
      </w:pPr>
      <w:r>
        <w:rPr>
          <w:rFonts w:ascii="宋体" w:eastAsia="宋体" w:hAnsi="宋体" w:cs="楷体" w:hint="eastAsia"/>
          <w:color w:val="000000"/>
          <w:kern w:val="2"/>
          <w:sz w:val="28"/>
          <w:szCs w:val="28"/>
        </w:rPr>
        <w:t>附件</w:t>
      </w:r>
      <w:r>
        <w:rPr>
          <w:rFonts w:ascii="宋体" w:eastAsia="宋体" w:hAnsi="宋体" w:cs="楷体"/>
          <w:color w:val="000000"/>
          <w:kern w:val="2"/>
          <w:sz w:val="28"/>
          <w:szCs w:val="28"/>
        </w:rPr>
        <w:t>3</w:t>
      </w:r>
    </w:p>
    <w:p w:rsidR="00DF22D4" w:rsidRDefault="00DF22D4">
      <w:pPr>
        <w:pStyle w:val="p0"/>
        <w:snapToGrid w:val="0"/>
        <w:spacing w:line="360" w:lineRule="auto"/>
        <w:rPr>
          <w:rFonts w:ascii="宋体" w:eastAsia="宋体" w:hAnsi="宋体" w:cs="楷体"/>
          <w:color w:val="000000"/>
          <w:kern w:val="2"/>
          <w:sz w:val="28"/>
          <w:szCs w:val="28"/>
        </w:rPr>
      </w:pPr>
    </w:p>
    <w:p w:rsidR="00DF22D4" w:rsidRDefault="00ED46FC">
      <w:pPr>
        <w:spacing w:line="360" w:lineRule="auto"/>
        <w:jc w:val="center"/>
        <w:rPr>
          <w:rFonts w:ascii="宋体" w:cs="楷体"/>
          <w:b/>
          <w:color w:val="000000"/>
          <w:sz w:val="28"/>
          <w:szCs w:val="28"/>
        </w:rPr>
      </w:pPr>
      <w:r>
        <w:rPr>
          <w:rFonts w:ascii="宋体" w:hAnsi="宋体" w:cs="楷体" w:hint="eastAsia"/>
          <w:b/>
          <w:color w:val="000000"/>
          <w:sz w:val="28"/>
          <w:szCs w:val="28"/>
        </w:rPr>
        <w:t>报价函</w:t>
      </w:r>
    </w:p>
    <w:p w:rsidR="00DF22D4" w:rsidRDefault="00DF22D4">
      <w:pPr>
        <w:pStyle w:val="p0"/>
        <w:snapToGrid w:val="0"/>
        <w:spacing w:line="360" w:lineRule="auto"/>
        <w:rPr>
          <w:rFonts w:ascii="宋体" w:eastAsia="宋体" w:hAnsi="宋体" w:cs="楷体"/>
          <w:color w:val="000000"/>
          <w:sz w:val="28"/>
          <w:szCs w:val="28"/>
        </w:rPr>
      </w:pPr>
    </w:p>
    <w:p w:rsidR="00DF22D4" w:rsidRDefault="00ED46FC" w:rsidP="00360B2C">
      <w:pPr>
        <w:pStyle w:val="p0"/>
        <w:numPr>
          <w:ilvl w:val="0"/>
          <w:numId w:val="4"/>
        </w:numPr>
        <w:snapToGrid w:val="0"/>
        <w:spacing w:line="360" w:lineRule="auto"/>
        <w:rPr>
          <w:rFonts w:ascii="宋体" w:eastAsia="宋体" w:hAnsi="宋体" w:cs="楷体"/>
          <w:bCs/>
          <w:color w:val="000000"/>
          <w:sz w:val="28"/>
          <w:szCs w:val="28"/>
          <w:u w:val="single"/>
        </w:rPr>
      </w:pPr>
      <w:r>
        <w:rPr>
          <w:rStyle w:val="a3"/>
          <w:rFonts w:ascii="宋体" w:eastAsia="宋体" w:hAnsi="宋体" w:cs="楷体" w:hint="eastAsia"/>
          <w:b w:val="0"/>
          <w:bCs w:val="0"/>
          <w:color w:val="000000"/>
          <w:kern w:val="2"/>
          <w:sz w:val="28"/>
          <w:szCs w:val="28"/>
        </w:rPr>
        <w:t>项目名称：</w:t>
      </w:r>
      <w:r w:rsidR="00473FD1" w:rsidRPr="00473FD1">
        <w:rPr>
          <w:rFonts w:ascii="宋体" w:eastAsia="宋体" w:hAnsi="宋体" w:cs="楷体" w:hint="eastAsia"/>
          <w:bCs/>
          <w:color w:val="000000"/>
          <w:sz w:val="28"/>
          <w:szCs w:val="28"/>
          <w:u w:val="single"/>
        </w:rPr>
        <w:t>广西艺术学院往来款项目清理</w:t>
      </w:r>
    </w:p>
    <w:p w:rsidR="00DF22D4" w:rsidRDefault="00360B2C">
      <w:pPr>
        <w:pStyle w:val="p0"/>
        <w:snapToGrid w:val="0"/>
        <w:spacing w:line="360" w:lineRule="auto"/>
        <w:rPr>
          <w:rFonts w:ascii="宋体" w:eastAsia="宋体" w:hAnsi="宋体" w:cs="楷体"/>
          <w:bCs/>
          <w:iCs/>
          <w:color w:val="000000"/>
          <w:sz w:val="28"/>
          <w:szCs w:val="28"/>
          <w:u w:val="single"/>
        </w:rPr>
      </w:pPr>
      <w:r>
        <w:rPr>
          <w:rStyle w:val="a3"/>
          <w:rFonts w:ascii="宋体" w:eastAsia="宋体" w:hAnsi="宋体" w:cs="楷体" w:hint="eastAsia"/>
          <w:b w:val="0"/>
          <w:bCs w:val="0"/>
          <w:color w:val="000000"/>
          <w:kern w:val="2"/>
          <w:sz w:val="28"/>
          <w:szCs w:val="28"/>
        </w:rPr>
        <w:t>二</w:t>
      </w:r>
      <w:r w:rsidR="00ED46FC">
        <w:rPr>
          <w:rStyle w:val="a3"/>
          <w:rFonts w:ascii="宋体" w:eastAsia="宋体" w:hAnsi="宋体" w:cs="楷体" w:hint="eastAsia"/>
          <w:b w:val="0"/>
          <w:bCs w:val="0"/>
          <w:color w:val="000000"/>
          <w:kern w:val="2"/>
          <w:sz w:val="28"/>
          <w:szCs w:val="28"/>
        </w:rPr>
        <w:t>、地点：</w:t>
      </w:r>
      <w:r w:rsidR="00ED46FC">
        <w:rPr>
          <w:rFonts w:ascii="宋体" w:eastAsia="宋体" w:hAnsi="宋体" w:cs="楷体" w:hint="eastAsia"/>
          <w:bCs/>
          <w:iCs/>
          <w:color w:val="000000"/>
          <w:sz w:val="28"/>
          <w:szCs w:val="28"/>
          <w:u w:val="single"/>
        </w:rPr>
        <w:t>南宁市教育路7号广西艺术学院南湖校区</w:t>
      </w:r>
    </w:p>
    <w:p w:rsidR="00DF22D4" w:rsidRDefault="00360B2C">
      <w:pPr>
        <w:pStyle w:val="p0"/>
        <w:snapToGrid w:val="0"/>
        <w:spacing w:line="360" w:lineRule="auto"/>
        <w:rPr>
          <w:rStyle w:val="a3"/>
          <w:rFonts w:ascii="宋体" w:eastAsia="宋体" w:hAnsi="宋体" w:cs="楷体"/>
          <w:b w:val="0"/>
          <w:bCs w:val="0"/>
          <w:color w:val="000000"/>
          <w:kern w:val="2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三</w:t>
      </w:r>
      <w:r w:rsidR="00ED46FC">
        <w:rPr>
          <w:rFonts w:ascii="宋体" w:eastAsia="宋体" w:hAnsi="宋体" w:hint="eastAsia"/>
          <w:color w:val="000000"/>
          <w:sz w:val="28"/>
          <w:szCs w:val="28"/>
        </w:rPr>
        <w:t>、</w:t>
      </w:r>
      <w:r w:rsidR="00334007">
        <w:rPr>
          <w:rStyle w:val="a3"/>
          <w:rFonts w:ascii="宋体" w:eastAsia="宋体" w:hAnsi="宋体" w:cs="楷体" w:hint="eastAsia"/>
          <w:b w:val="0"/>
          <w:bCs w:val="0"/>
          <w:color w:val="000000"/>
          <w:kern w:val="2"/>
          <w:sz w:val="28"/>
          <w:szCs w:val="28"/>
        </w:rPr>
        <w:t>服务</w:t>
      </w:r>
      <w:r w:rsidR="00ED46FC">
        <w:rPr>
          <w:rStyle w:val="a3"/>
          <w:rFonts w:ascii="宋体" w:eastAsia="宋体" w:hAnsi="宋体" w:cs="楷体" w:hint="eastAsia"/>
          <w:b w:val="0"/>
          <w:bCs w:val="0"/>
          <w:color w:val="000000"/>
          <w:kern w:val="2"/>
          <w:sz w:val="28"/>
          <w:szCs w:val="28"/>
        </w:rPr>
        <w:t>费总价：</w:t>
      </w:r>
      <w:r w:rsidR="002E44CF">
        <w:rPr>
          <w:rStyle w:val="a3"/>
          <w:rFonts w:ascii="宋体" w:eastAsia="宋体" w:hAnsi="宋体" w:cs="楷体" w:hint="eastAsia"/>
          <w:b w:val="0"/>
          <w:bCs w:val="0"/>
          <w:color w:val="000000"/>
          <w:kern w:val="2"/>
          <w:sz w:val="28"/>
          <w:szCs w:val="28"/>
        </w:rPr>
        <w:t xml:space="preserve">           </w:t>
      </w:r>
      <w:r w:rsidR="00ED46FC">
        <w:rPr>
          <w:rStyle w:val="a3"/>
          <w:rFonts w:ascii="宋体" w:eastAsia="宋体" w:hAnsi="宋体" w:cs="楷体" w:hint="eastAsia"/>
          <w:b w:val="0"/>
          <w:bCs w:val="0"/>
          <w:color w:val="000000"/>
          <w:kern w:val="2"/>
          <w:sz w:val="28"/>
          <w:szCs w:val="28"/>
        </w:rPr>
        <w:t>元</w:t>
      </w:r>
    </w:p>
    <w:p w:rsidR="00DF22D4" w:rsidRDefault="00360B2C">
      <w:pPr>
        <w:rPr>
          <w:rFonts w:ascii="宋体" w:cs="楷体"/>
          <w:bCs/>
          <w:iCs/>
          <w:color w:val="000000"/>
          <w:sz w:val="28"/>
          <w:szCs w:val="28"/>
          <w:u w:val="single"/>
        </w:rPr>
      </w:pPr>
      <w:r>
        <w:rPr>
          <w:rStyle w:val="a3"/>
          <w:rFonts w:ascii="宋体" w:hAnsi="宋体" w:cs="楷体" w:hint="eastAsia"/>
          <w:b w:val="0"/>
          <w:bCs w:val="0"/>
          <w:color w:val="000000"/>
          <w:sz w:val="28"/>
          <w:szCs w:val="28"/>
        </w:rPr>
        <w:t>四、</w:t>
      </w:r>
      <w:r w:rsidR="00473FD1">
        <w:rPr>
          <w:rStyle w:val="a3"/>
          <w:rFonts w:ascii="宋体" w:hAnsi="宋体" w:cs="楷体" w:hint="eastAsia"/>
          <w:b w:val="0"/>
          <w:bCs w:val="0"/>
          <w:color w:val="000000"/>
          <w:sz w:val="28"/>
          <w:szCs w:val="28"/>
        </w:rPr>
        <w:t>项目</w:t>
      </w:r>
      <w:r w:rsidR="00ED46FC">
        <w:rPr>
          <w:rStyle w:val="a3"/>
          <w:rFonts w:ascii="宋体" w:hAnsi="宋体" w:cs="楷体" w:hint="eastAsia"/>
          <w:b w:val="0"/>
          <w:bCs w:val="0"/>
          <w:color w:val="000000"/>
          <w:sz w:val="28"/>
          <w:szCs w:val="28"/>
        </w:rPr>
        <w:t>内容</w:t>
      </w:r>
      <w:r w:rsidR="00ED46FC">
        <w:rPr>
          <w:rStyle w:val="a3"/>
          <w:rFonts w:ascii="宋体" w:hAnsi="宋体" w:cs="楷体"/>
          <w:b w:val="0"/>
          <w:bCs w:val="0"/>
          <w:color w:val="000000"/>
          <w:sz w:val="28"/>
          <w:szCs w:val="28"/>
        </w:rPr>
        <w:t>:</w:t>
      </w:r>
      <w:r w:rsidR="00ED46FC">
        <w:rPr>
          <w:rFonts w:ascii="宋体" w:hAnsi="宋体" w:cs="楷体" w:hint="eastAsia"/>
          <w:bCs/>
          <w:iCs/>
          <w:color w:val="000000"/>
          <w:sz w:val="28"/>
          <w:szCs w:val="28"/>
        </w:rPr>
        <w:t>包括但不限于以下内容：</w:t>
      </w:r>
    </w:p>
    <w:p w:rsidR="00360B2C" w:rsidRPr="00360B2C" w:rsidRDefault="00360B2C" w:rsidP="00360B2C">
      <w:pPr>
        <w:spacing w:line="500" w:lineRule="exact"/>
        <w:ind w:firstLineChars="150" w:firstLine="420"/>
        <w:rPr>
          <w:rFonts w:ascii="宋体" w:hAnsi="宋体" w:cs="楷体"/>
          <w:bCs/>
          <w:iCs/>
          <w:color w:val="000000"/>
          <w:sz w:val="28"/>
          <w:szCs w:val="28"/>
        </w:rPr>
      </w:pPr>
      <w:r w:rsidRPr="00360B2C">
        <w:rPr>
          <w:rFonts w:ascii="宋体" w:hAnsi="宋体" w:cs="楷体" w:hint="eastAsia"/>
          <w:bCs/>
          <w:iCs/>
          <w:color w:val="000000"/>
          <w:sz w:val="28"/>
          <w:szCs w:val="28"/>
        </w:rPr>
        <w:t>（一）核实清理1998一2016年学校事业大账和基建账户的应收账款，查出应收账款明细账，摸清家底；</w:t>
      </w:r>
    </w:p>
    <w:p w:rsidR="00360B2C" w:rsidRPr="00360B2C" w:rsidRDefault="00360B2C" w:rsidP="00360B2C">
      <w:pPr>
        <w:spacing w:line="500" w:lineRule="exact"/>
        <w:rPr>
          <w:rFonts w:ascii="宋体" w:hAnsi="宋体" w:cs="楷体"/>
          <w:bCs/>
          <w:iCs/>
          <w:color w:val="000000"/>
          <w:sz w:val="28"/>
          <w:szCs w:val="28"/>
        </w:rPr>
      </w:pPr>
      <w:r w:rsidRPr="00360B2C">
        <w:rPr>
          <w:rFonts w:ascii="宋体" w:hAnsi="宋体" w:cs="楷体" w:hint="eastAsia"/>
          <w:bCs/>
          <w:iCs/>
          <w:color w:val="000000"/>
          <w:sz w:val="28"/>
          <w:szCs w:val="28"/>
        </w:rPr>
        <w:t xml:space="preserve">    (二) 调整相关差异账目，包括学校事业大账和基建账户，并指导规范基建账</w:t>
      </w:r>
      <w:proofErr w:type="gramStart"/>
      <w:r w:rsidRPr="00360B2C">
        <w:rPr>
          <w:rFonts w:ascii="宋体" w:hAnsi="宋体" w:cs="楷体" w:hint="eastAsia"/>
          <w:bCs/>
          <w:iCs/>
          <w:color w:val="000000"/>
          <w:sz w:val="28"/>
          <w:szCs w:val="28"/>
        </w:rPr>
        <w:t>务</w:t>
      </w:r>
      <w:proofErr w:type="gramEnd"/>
      <w:r w:rsidRPr="00360B2C">
        <w:rPr>
          <w:rFonts w:ascii="宋体" w:hAnsi="宋体" w:cs="楷体" w:hint="eastAsia"/>
          <w:bCs/>
          <w:iCs/>
          <w:color w:val="000000"/>
          <w:sz w:val="28"/>
          <w:szCs w:val="28"/>
        </w:rPr>
        <w:t>处理；</w:t>
      </w:r>
    </w:p>
    <w:p w:rsidR="006F4E9A" w:rsidRPr="00360B2C" w:rsidRDefault="00360B2C" w:rsidP="00360B2C">
      <w:pPr>
        <w:spacing w:line="500" w:lineRule="exact"/>
        <w:rPr>
          <w:rStyle w:val="a3"/>
          <w:rFonts w:ascii="宋体" w:hAnsi="宋体" w:cs="楷体"/>
          <w:b w:val="0"/>
          <w:color w:val="000000"/>
          <w:sz w:val="28"/>
          <w:szCs w:val="28"/>
        </w:rPr>
      </w:pPr>
      <w:r>
        <w:rPr>
          <w:rFonts w:ascii="宋体" w:hAnsi="宋体" w:cs="楷体" w:hint="eastAsia"/>
          <w:bCs/>
          <w:iCs/>
          <w:color w:val="000000"/>
          <w:sz w:val="28"/>
          <w:szCs w:val="28"/>
        </w:rPr>
        <w:t xml:space="preserve">   </w:t>
      </w:r>
      <w:r w:rsidRPr="00360B2C">
        <w:rPr>
          <w:rFonts w:ascii="宋体" w:hAnsi="宋体" w:cs="楷体" w:hint="eastAsia"/>
          <w:bCs/>
          <w:iCs/>
          <w:color w:val="000000"/>
          <w:sz w:val="28"/>
          <w:szCs w:val="28"/>
        </w:rPr>
        <w:t>（三）服务完成时间:自招标合同签订之日起2个月内完成，最迟在2017年12月15日前完成。</w:t>
      </w:r>
    </w:p>
    <w:p w:rsidR="00DF22D4" w:rsidRDefault="00473FD1" w:rsidP="00EC773A">
      <w:pPr>
        <w:spacing w:line="500" w:lineRule="exact"/>
        <w:ind w:firstLineChars="200" w:firstLine="560"/>
        <w:rPr>
          <w:rStyle w:val="a3"/>
          <w:rFonts w:ascii="宋体" w:hAnsi="宋体" w:cs="楷体"/>
          <w:b w:val="0"/>
          <w:color w:val="000000"/>
          <w:sz w:val="28"/>
          <w:szCs w:val="28"/>
        </w:rPr>
      </w:pPr>
      <w:r w:rsidRPr="00360B2C"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投标</w:t>
      </w:r>
      <w:r w:rsidR="00ED46FC" w:rsidRPr="00360B2C"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单位名称（公</w:t>
      </w:r>
      <w:r w:rsidR="00ED46FC"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章）：</w:t>
      </w:r>
    </w:p>
    <w:p w:rsidR="00473FD1" w:rsidRPr="00473FD1" w:rsidRDefault="00473FD1">
      <w:pPr>
        <w:spacing w:line="500" w:lineRule="exact"/>
        <w:rPr>
          <w:rStyle w:val="a3"/>
          <w:rFonts w:ascii="宋体" w:cs="楷体"/>
          <w:b w:val="0"/>
          <w:color w:val="000000"/>
          <w:sz w:val="28"/>
          <w:szCs w:val="28"/>
        </w:rPr>
      </w:pPr>
    </w:p>
    <w:p w:rsidR="00DF22D4" w:rsidRDefault="00ED46FC" w:rsidP="00EC773A">
      <w:pPr>
        <w:spacing w:line="500" w:lineRule="exact"/>
        <w:ind w:firstLineChars="200" w:firstLine="560"/>
        <w:rPr>
          <w:rStyle w:val="a3"/>
          <w:rFonts w:ascii="宋体" w:hAnsi="宋体" w:cs="楷体"/>
          <w:b w:val="0"/>
          <w:color w:val="000000"/>
          <w:sz w:val="28"/>
          <w:szCs w:val="28"/>
        </w:rPr>
      </w:pPr>
      <w:r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法定代表人（签字</w:t>
      </w:r>
      <w:r w:rsidR="00EC773A"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或</w:t>
      </w:r>
      <w:r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印章）：</w:t>
      </w:r>
    </w:p>
    <w:p w:rsidR="006F4E9A" w:rsidRDefault="006F4E9A">
      <w:pPr>
        <w:spacing w:line="500" w:lineRule="exact"/>
        <w:rPr>
          <w:rStyle w:val="a3"/>
          <w:rFonts w:ascii="宋体" w:cs="楷体"/>
          <w:b w:val="0"/>
          <w:color w:val="000000"/>
          <w:sz w:val="28"/>
          <w:szCs w:val="28"/>
        </w:rPr>
      </w:pPr>
    </w:p>
    <w:p w:rsidR="00DF22D4" w:rsidRDefault="00ED46FC" w:rsidP="00EC773A">
      <w:pPr>
        <w:spacing w:line="500" w:lineRule="exact"/>
        <w:ind w:firstLineChars="200" w:firstLine="560"/>
        <w:rPr>
          <w:rStyle w:val="a3"/>
          <w:rFonts w:ascii="宋体" w:hAnsi="宋体" w:cs="楷体"/>
          <w:b w:val="0"/>
          <w:color w:val="000000"/>
          <w:sz w:val="28"/>
          <w:szCs w:val="28"/>
        </w:rPr>
      </w:pPr>
      <w:bookmarkStart w:id="0" w:name="_GoBack"/>
      <w:bookmarkEnd w:id="0"/>
      <w:r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委托代理人（签字</w:t>
      </w:r>
      <w:r w:rsidR="00EC773A"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或</w:t>
      </w:r>
      <w:r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印章）：</w:t>
      </w:r>
    </w:p>
    <w:p w:rsidR="006F4E9A" w:rsidRDefault="006F4E9A">
      <w:pPr>
        <w:spacing w:line="500" w:lineRule="exact"/>
        <w:rPr>
          <w:rStyle w:val="a3"/>
          <w:rFonts w:ascii="宋体" w:cs="楷体"/>
          <w:b w:val="0"/>
          <w:color w:val="000000"/>
          <w:sz w:val="28"/>
          <w:szCs w:val="28"/>
        </w:rPr>
      </w:pPr>
    </w:p>
    <w:p w:rsidR="00DF22D4" w:rsidRDefault="00ED46FC" w:rsidP="006F4E9A">
      <w:pPr>
        <w:spacing w:line="500" w:lineRule="exact"/>
        <w:ind w:firstLineChars="1700" w:firstLine="4760"/>
        <w:rPr>
          <w:rStyle w:val="a3"/>
          <w:rFonts w:ascii="宋体" w:cs="楷体"/>
          <w:b w:val="0"/>
          <w:color w:val="000000"/>
          <w:sz w:val="28"/>
          <w:szCs w:val="28"/>
        </w:rPr>
      </w:pPr>
      <w:r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日期：</w:t>
      </w:r>
      <w:r w:rsidR="006F4E9A"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 xml:space="preserve">  </w:t>
      </w:r>
      <w:r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年</w:t>
      </w:r>
      <w:r w:rsidR="006F4E9A"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 xml:space="preserve">   </w:t>
      </w:r>
      <w:r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月</w:t>
      </w:r>
      <w:r w:rsidR="006F4E9A"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 xml:space="preserve">   </w:t>
      </w:r>
      <w:r>
        <w:rPr>
          <w:rStyle w:val="a3"/>
          <w:rFonts w:ascii="宋体" w:hAnsi="宋体" w:cs="楷体" w:hint="eastAsia"/>
          <w:b w:val="0"/>
          <w:color w:val="000000"/>
          <w:sz w:val="28"/>
          <w:szCs w:val="28"/>
        </w:rPr>
        <w:t>日</w:t>
      </w:r>
    </w:p>
    <w:p w:rsidR="00DF22D4" w:rsidRDefault="00DF22D4">
      <w:pPr>
        <w:pStyle w:val="p0"/>
        <w:snapToGrid w:val="0"/>
        <w:spacing w:line="360" w:lineRule="auto"/>
        <w:rPr>
          <w:rFonts w:ascii="宋体" w:eastAsia="宋体" w:hAnsi="宋体"/>
          <w:color w:val="000000"/>
          <w:sz w:val="28"/>
          <w:szCs w:val="28"/>
        </w:rPr>
      </w:pPr>
    </w:p>
    <w:p w:rsidR="00DF22D4" w:rsidRDefault="00DF22D4">
      <w:pPr>
        <w:pStyle w:val="p0"/>
        <w:snapToGrid w:val="0"/>
        <w:spacing w:line="360" w:lineRule="auto"/>
        <w:rPr>
          <w:rFonts w:ascii="宋体" w:eastAsia="宋体" w:hAnsi="宋体"/>
          <w:color w:val="000000"/>
          <w:sz w:val="28"/>
          <w:szCs w:val="28"/>
        </w:rPr>
      </w:pPr>
    </w:p>
    <w:p w:rsidR="00DF22D4" w:rsidRDefault="00DF22D4"/>
    <w:sectPr w:rsidR="00DF22D4" w:rsidSect="00DF2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AA" w:rsidRDefault="00A34EAA" w:rsidP="002E44CF">
      <w:r>
        <w:separator/>
      </w:r>
    </w:p>
  </w:endnote>
  <w:endnote w:type="continuationSeparator" w:id="0">
    <w:p w:rsidR="00A34EAA" w:rsidRDefault="00A34EAA" w:rsidP="002E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AA" w:rsidRDefault="00A34EAA" w:rsidP="002E44CF">
      <w:r>
        <w:separator/>
      </w:r>
    </w:p>
  </w:footnote>
  <w:footnote w:type="continuationSeparator" w:id="0">
    <w:p w:rsidR="00A34EAA" w:rsidRDefault="00A34EAA" w:rsidP="002E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3DB"/>
    <w:multiLevelType w:val="hybridMultilevel"/>
    <w:tmpl w:val="FDE86EBA"/>
    <w:lvl w:ilvl="0" w:tplc="38961C24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2A2160"/>
    <w:multiLevelType w:val="hybridMultilevel"/>
    <w:tmpl w:val="B1520C0C"/>
    <w:lvl w:ilvl="0" w:tplc="2B14015E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474F04"/>
    <w:multiLevelType w:val="singleLevel"/>
    <w:tmpl w:val="59474F04"/>
    <w:lvl w:ilvl="0">
      <w:start w:val="1"/>
      <w:numFmt w:val="decimal"/>
      <w:suff w:val="nothing"/>
      <w:lvlText w:val="%1、"/>
      <w:lvlJc w:val="left"/>
    </w:lvl>
  </w:abstractNum>
  <w:abstractNum w:abstractNumId="3">
    <w:nsid w:val="7BCE5D0A"/>
    <w:multiLevelType w:val="hybridMultilevel"/>
    <w:tmpl w:val="C5F61B0A"/>
    <w:lvl w:ilvl="0" w:tplc="6682E820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2D4"/>
    <w:rsid w:val="000325D0"/>
    <w:rsid w:val="002E44CF"/>
    <w:rsid w:val="00334007"/>
    <w:rsid w:val="00360B2C"/>
    <w:rsid w:val="003E32A7"/>
    <w:rsid w:val="00473FD1"/>
    <w:rsid w:val="006C2F9C"/>
    <w:rsid w:val="006F4E9A"/>
    <w:rsid w:val="00A34EAA"/>
    <w:rsid w:val="00DF22D4"/>
    <w:rsid w:val="00EC773A"/>
    <w:rsid w:val="00ED46FC"/>
    <w:rsid w:val="143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2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F22D4"/>
    <w:rPr>
      <w:rFonts w:cs="Times New Roman"/>
      <w:b/>
      <w:bCs/>
    </w:rPr>
  </w:style>
  <w:style w:type="paragraph" w:customStyle="1" w:styleId="p0">
    <w:name w:val="p0"/>
    <w:basedOn w:val="a"/>
    <w:rsid w:val="00DF22D4"/>
    <w:pPr>
      <w:widowControl/>
    </w:pPr>
    <w:rPr>
      <w:rFonts w:eastAsia="Times New Roman" w:cs="宋体"/>
      <w:kern w:val="0"/>
      <w:szCs w:val="21"/>
    </w:rPr>
  </w:style>
  <w:style w:type="paragraph" w:styleId="a4">
    <w:name w:val="header"/>
    <w:basedOn w:val="a"/>
    <w:link w:val="Char"/>
    <w:rsid w:val="002E4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44CF"/>
    <w:rPr>
      <w:kern w:val="2"/>
      <w:sz w:val="18"/>
      <w:szCs w:val="18"/>
    </w:rPr>
  </w:style>
  <w:style w:type="paragraph" w:styleId="a5">
    <w:name w:val="footer"/>
    <w:basedOn w:val="a"/>
    <w:link w:val="Char0"/>
    <w:rsid w:val="002E4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44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14</cp:revision>
  <dcterms:created xsi:type="dcterms:W3CDTF">2014-10-29T12:08:00Z</dcterms:created>
  <dcterms:modified xsi:type="dcterms:W3CDTF">2017-09-23T09:53:00Z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